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0" w:name="Testo1"/>
                            <w:r>
                              <w:rPr>
                                <w:sz w:val="26"/>
                              </w:rPr>
                              <w:t>N.__________</w:t>
                            </w:r>
                            <w:bookmarkEnd w:id="0"/>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prof. </w:t>
      </w:r>
      <w:r w:rsidR="00817A6B">
        <w:rPr>
          <w:rFonts w:ascii="Arial" w:hAnsi="Arial" w:cs="Arial"/>
          <w:sz w:val="21"/>
          <w:szCs w:val="21"/>
        </w:rPr>
        <w:t>Paolo Andrei,</w:t>
      </w:r>
      <w:r w:rsidRPr="00B415B8">
        <w:rPr>
          <w:rFonts w:ascii="Arial" w:hAnsi="Arial" w:cs="Arial"/>
          <w:sz w:val="21"/>
          <w:szCs w:val="21"/>
        </w:rPr>
        <w:t xml:space="preserve"> nato a </w:t>
      </w:r>
      <w:r w:rsidR="00817A6B">
        <w:rPr>
          <w:rFonts w:ascii="Arial" w:hAnsi="Arial" w:cs="Arial"/>
          <w:sz w:val="21"/>
          <w:szCs w:val="21"/>
        </w:rPr>
        <w:t>PARMA</w:t>
      </w:r>
      <w:r w:rsidRPr="00B415B8">
        <w:rPr>
          <w:rFonts w:ascii="Arial" w:hAnsi="Arial" w:cs="Arial"/>
          <w:sz w:val="21"/>
          <w:szCs w:val="21"/>
        </w:rPr>
        <w:t xml:space="preserve"> (</w:t>
      </w:r>
      <w:r w:rsidR="00817A6B">
        <w:rPr>
          <w:rFonts w:ascii="Arial" w:hAnsi="Arial" w:cs="Arial"/>
          <w:sz w:val="21"/>
          <w:szCs w:val="21"/>
        </w:rPr>
        <w:t>PR</w:t>
      </w:r>
      <w:r w:rsidRPr="00B415B8">
        <w:rPr>
          <w:rFonts w:ascii="Arial" w:hAnsi="Arial" w:cs="Arial"/>
          <w:sz w:val="21"/>
          <w:szCs w:val="21"/>
        </w:rPr>
        <w:t xml:space="preserve">) il </w:t>
      </w:r>
      <w:r w:rsidR="00817A6B">
        <w:rPr>
          <w:rFonts w:ascii="Arial" w:hAnsi="Arial" w:cs="Arial"/>
          <w:sz w:val="21"/>
          <w:szCs w:val="21"/>
        </w:rPr>
        <w:t>10</w:t>
      </w:r>
      <w:r w:rsidRPr="00B415B8">
        <w:rPr>
          <w:rFonts w:ascii="Arial" w:hAnsi="Arial" w:cs="Arial"/>
          <w:sz w:val="21"/>
          <w:szCs w:val="21"/>
        </w:rPr>
        <w:t xml:space="preserve"> </w:t>
      </w:r>
      <w:r w:rsidR="00817A6B">
        <w:rPr>
          <w:rFonts w:ascii="Arial" w:hAnsi="Arial" w:cs="Arial"/>
          <w:sz w:val="21"/>
          <w:szCs w:val="21"/>
        </w:rPr>
        <w:t>ottobre</w:t>
      </w:r>
      <w:r w:rsidRPr="00B415B8">
        <w:rPr>
          <w:rFonts w:ascii="Arial" w:hAnsi="Arial" w:cs="Arial"/>
          <w:sz w:val="21"/>
          <w:szCs w:val="21"/>
        </w:rPr>
        <w:t xml:space="preserve"> 19</w:t>
      </w:r>
      <w:r w:rsidR="003A113A">
        <w:rPr>
          <w:rFonts w:ascii="Arial" w:hAnsi="Arial" w:cs="Arial"/>
          <w:sz w:val="21"/>
          <w:szCs w:val="21"/>
        </w:rPr>
        <w:t>6</w:t>
      </w:r>
      <w:r w:rsidR="00817A6B">
        <w:rPr>
          <w:rFonts w:ascii="Arial" w:hAnsi="Arial" w:cs="Arial"/>
          <w:sz w:val="21"/>
          <w:szCs w:val="21"/>
        </w:rPr>
        <w:t>2</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con procura notarile</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w:t>
      </w:r>
      <w:proofErr w:type="gramStart"/>
      <w:r w:rsidRPr="00B415B8">
        <w:rPr>
          <w:rFonts w:ascii="Arial" w:hAnsi="Arial" w:cs="Arial"/>
          <w:sz w:val="21"/>
          <w:szCs w:val="21"/>
        </w:rPr>
        <w:t>ragione</w:t>
      </w:r>
      <w:proofErr w:type="gramEnd"/>
      <w:r w:rsidRPr="00B415B8">
        <w:rPr>
          <w:rFonts w:ascii="Arial" w:hAnsi="Arial" w:cs="Arial"/>
          <w:sz w:val="21"/>
          <w:szCs w:val="21"/>
        </w:rPr>
        <w:t xml:space="preserve"> sociale) …………………………………………………………...…………………………………</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r w:rsidR="00EA6479">
        <w:rPr>
          <w:rFonts w:ascii="Arial" w:hAnsi="Arial" w:cs="Arial"/>
          <w:sz w:val="21"/>
          <w:szCs w:val="21"/>
        </w:rPr>
        <w:t>cap…………………..</w:t>
      </w:r>
      <w:bookmarkStart w:id="1" w:name="_GoBack"/>
      <w:bookmarkEnd w:id="1"/>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 xml:space="preserve">strutture studenti in tirocinio di formazione d'intesa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Pr="00B415B8" w:rsidRDefault="00EB3D51" w:rsidP="00F5614E">
      <w:pPr>
        <w:numPr>
          <w:ilvl w:val="0"/>
          <w:numId w:val="6"/>
        </w:numPr>
        <w:jc w:val="both"/>
        <w:rPr>
          <w:rFonts w:ascii="Arial" w:hAnsi="Arial" w:cs="Arial"/>
          <w:sz w:val="21"/>
          <w:szCs w:val="21"/>
        </w:rPr>
      </w:pPr>
      <w:r w:rsidRPr="00B415B8">
        <w:rPr>
          <w:rFonts w:ascii="Arial" w:hAnsi="Arial" w:cs="Arial"/>
          <w:sz w:val="21"/>
          <w:szCs w:val="21"/>
        </w:rPr>
        <w:t>a non diffondere in alcun modo i dati ricevuti e ad  utilizzarli solo ai fini della presente Convenzione</w:t>
      </w:r>
    </w:p>
    <w:p w:rsidR="00F5614E" w:rsidRPr="00B415B8" w:rsidRDefault="00F5614E" w:rsidP="00EB3D51">
      <w:pPr>
        <w:pStyle w:val="Beppe"/>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lastRenderedPageBreak/>
        <w:t>Trovano applicazione le norme contenute nella legge 196/03 sulla tutela delle persone e degli altri soggetti.</w:t>
      </w:r>
    </w:p>
    <w:p w:rsidR="00F5614E" w:rsidRPr="00B415B8" w:rsidRDefault="00F5614E" w:rsidP="00F5614E">
      <w:pPr>
        <w:pStyle w:val="Beppe"/>
        <w:spacing w:line="240" w:lineRule="auto"/>
        <w:rPr>
          <w:rFonts w:ascii="Arial" w:hAnsi="Arial" w:cs="Arial"/>
          <w:sz w:val="21"/>
          <w:szCs w:val="21"/>
        </w:rPr>
      </w:pP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F72957" w:rsidRPr="00CF7B5D">
        <w:rPr>
          <w:rFonts w:ascii="Arial" w:hAnsi="Arial" w:cs="Arial"/>
          <w:sz w:val="21"/>
          <w:szCs w:val="21"/>
        </w:rPr>
        <w:t xml:space="preserve"> </w:t>
      </w:r>
      <w:r w:rsidR="00D20EF7" w:rsidRPr="00CF7B5D">
        <w:rPr>
          <w:rFonts w:ascii="Arial" w:hAnsi="Arial" w:cs="Arial"/>
          <w:sz w:val="21"/>
          <w:szCs w:val="21"/>
        </w:rPr>
        <w:t xml:space="preserve">D.lgs.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 xml:space="preserve">D.I. 5 agosto1998, n. 363 e </w:t>
      </w:r>
      <w:proofErr w:type="spellStart"/>
      <w:r w:rsidR="00D20EF7" w:rsidRPr="00CF7B5D">
        <w:rPr>
          <w:rFonts w:ascii="Arial" w:hAnsi="Arial" w:cs="Arial"/>
          <w:sz w:val="21"/>
          <w:szCs w:val="21"/>
        </w:rPr>
        <w:t>d</w:t>
      </w:r>
      <w:r w:rsidRPr="00CF7B5D">
        <w:rPr>
          <w:rFonts w:ascii="Arial" w:hAnsi="Arial" w:cs="Arial"/>
          <w:sz w:val="21"/>
          <w:szCs w:val="21"/>
        </w:rPr>
        <w:t>al</w:t>
      </w:r>
      <w:r w:rsidR="00D20EF7" w:rsidRPr="00CF7B5D">
        <w:rPr>
          <w:rFonts w:ascii="Arial" w:hAnsi="Arial" w:cs="Arial"/>
          <w:sz w:val="21"/>
          <w:szCs w:val="21"/>
        </w:rPr>
        <w:t>l</w:t>
      </w:r>
      <w:proofErr w:type="spellEnd"/>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jc w:val="both"/>
        <w:rPr>
          <w:rFonts w:ascii="Arial" w:hAnsi="Arial" w:cs="Arial"/>
          <w:sz w:val="21"/>
          <w:szCs w:val="21"/>
        </w:rPr>
      </w:pPr>
      <w:r w:rsidRPr="00B415B8">
        <w:rPr>
          <w:rFonts w:ascii="Arial" w:hAnsi="Arial" w:cs="Arial"/>
          <w:sz w:val="21"/>
          <w:szCs w:val="21"/>
        </w:rPr>
        <w:t>In caso di infortunio occorso durante lo svolgimento delle attività previste in convenzione, il “Soggetto Ospitante” si impegna a dare tempestiva comunicazione all’Università affinché questa possa 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w:t>
      </w:r>
      <w:proofErr w:type="spellStart"/>
      <w:r w:rsidRPr="00B415B8">
        <w:rPr>
          <w:rFonts w:ascii="Arial" w:hAnsi="Arial" w:cs="Arial"/>
          <w:sz w:val="21"/>
          <w:szCs w:val="21"/>
        </w:rPr>
        <w:t>c.p.c.</w:t>
      </w:r>
      <w:proofErr w:type="spellEnd"/>
      <w:r w:rsidRPr="00B415B8">
        <w:rPr>
          <w:rFonts w:ascii="Arial" w:hAnsi="Arial" w:cs="Arial"/>
          <w:sz w:val="21"/>
          <w:szCs w:val="21"/>
        </w:rPr>
        <w:t xml:space="preserve">,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La presente convenzione</w:t>
      </w:r>
      <w:r w:rsidR="005C724B" w:rsidRPr="00823E53">
        <w:rPr>
          <w:rFonts w:ascii="Arial" w:hAnsi="Arial" w:cs="Arial"/>
          <w:sz w:val="21"/>
          <w:szCs w:val="21"/>
        </w:rPr>
        <w:t xml:space="preserve">, </w:t>
      </w:r>
      <w:r w:rsidR="0064691C" w:rsidRPr="00823E53">
        <w:rPr>
          <w:rFonts w:ascii="Arial" w:hAnsi="Arial" w:cs="Arial"/>
          <w:sz w:val="21"/>
          <w:szCs w:val="21"/>
        </w:rPr>
        <w:t>sottoscritta</w:t>
      </w:r>
      <w:r w:rsidR="007A2DBA" w:rsidRPr="00823E53">
        <w:rPr>
          <w:rFonts w:ascii="Arial" w:hAnsi="Arial" w:cs="Arial"/>
          <w:sz w:val="21"/>
          <w:szCs w:val="21"/>
        </w:rPr>
        <w:t xml:space="preserve"> </w:t>
      </w:r>
      <w:r w:rsidR="0064691C" w:rsidRPr="00823E53">
        <w:rPr>
          <w:rFonts w:ascii="Arial" w:hAnsi="Arial" w:cs="Arial"/>
          <w:sz w:val="21"/>
          <w:szCs w:val="21"/>
        </w:rPr>
        <w:t>come previsto dal D</w:t>
      </w:r>
      <w:r w:rsidR="005C724B" w:rsidRPr="00823E53">
        <w:rPr>
          <w:rFonts w:ascii="Arial" w:hAnsi="Arial" w:cs="Arial"/>
          <w:sz w:val="21"/>
          <w:szCs w:val="21"/>
        </w:rPr>
        <w:t>.</w:t>
      </w:r>
      <w:r w:rsidR="0064691C" w:rsidRPr="00823E53">
        <w:rPr>
          <w:rFonts w:ascii="Arial" w:hAnsi="Arial" w:cs="Arial"/>
          <w:sz w:val="21"/>
          <w:szCs w:val="21"/>
        </w:rPr>
        <w:t>R</w:t>
      </w:r>
      <w:r w:rsidR="005C724B" w:rsidRPr="00823E53">
        <w:rPr>
          <w:rFonts w:ascii="Arial" w:hAnsi="Arial" w:cs="Arial"/>
          <w:sz w:val="21"/>
          <w:szCs w:val="21"/>
        </w:rPr>
        <w:t>.</w:t>
      </w:r>
      <w:r w:rsidR="0064691C" w:rsidRPr="00823E53">
        <w:rPr>
          <w:rFonts w:ascii="Arial" w:hAnsi="Arial" w:cs="Arial"/>
          <w:sz w:val="21"/>
          <w:szCs w:val="21"/>
        </w:rPr>
        <w:t>D 2504/2017</w:t>
      </w:r>
      <w:r w:rsidR="007A2DBA" w:rsidRPr="00823E53">
        <w:rPr>
          <w:rFonts w:ascii="Arial" w:hAnsi="Arial" w:cs="Arial"/>
          <w:sz w:val="21"/>
          <w:szCs w:val="21"/>
        </w:rPr>
        <w:t>,</w:t>
      </w:r>
      <w:r w:rsidR="005C724B" w:rsidRPr="00823E53">
        <w:rPr>
          <w:rFonts w:ascii="Arial" w:hAnsi="Arial" w:cs="Arial"/>
          <w:sz w:val="21"/>
          <w:szCs w:val="21"/>
        </w:rPr>
        <w:t xml:space="preserve"> </w:t>
      </w:r>
      <w:r w:rsidR="0064691C" w:rsidRPr="00823E53">
        <w:rPr>
          <w:rFonts w:ascii="Arial" w:hAnsi="Arial" w:cs="Arial"/>
          <w:sz w:val="21"/>
          <w:szCs w:val="21"/>
        </w:rPr>
        <w:t>Prot.</w:t>
      </w:r>
      <w:r w:rsidR="007A2DBA" w:rsidRPr="00823E53">
        <w:rPr>
          <w:rFonts w:ascii="Arial" w:hAnsi="Arial" w:cs="Arial"/>
          <w:sz w:val="21"/>
          <w:szCs w:val="21"/>
        </w:rPr>
        <w:t>n.</w:t>
      </w:r>
      <w:r w:rsidR="0064691C" w:rsidRPr="00823E53">
        <w:rPr>
          <w:rFonts w:ascii="Arial" w:hAnsi="Arial" w:cs="Arial"/>
          <w:sz w:val="21"/>
          <w:szCs w:val="21"/>
        </w:rPr>
        <w:t>184534 del 14/11/2017, dal</w:t>
      </w:r>
      <w:r w:rsidR="007A2DBA" w:rsidRPr="00823E53">
        <w:rPr>
          <w:rFonts w:ascii="Arial" w:hAnsi="Arial" w:cs="Arial"/>
          <w:sz w:val="21"/>
          <w:szCs w:val="21"/>
        </w:rPr>
        <w:t xml:space="preserve">la </w:t>
      </w:r>
      <w:r w:rsidR="0064691C" w:rsidRPr="00823E53">
        <w:rPr>
          <w:rFonts w:ascii="Arial" w:hAnsi="Arial" w:cs="Arial"/>
          <w:sz w:val="21"/>
          <w:szCs w:val="21"/>
        </w:rPr>
        <w:t>Dirigente dell’Area Didattica e Servizi agli Studenti</w:t>
      </w:r>
      <w:r w:rsidR="007A2DBA" w:rsidRPr="00823E53">
        <w:rPr>
          <w:rFonts w:ascii="Arial" w:hAnsi="Arial" w:cs="Arial"/>
          <w:sz w:val="21"/>
          <w:szCs w:val="21"/>
        </w:rPr>
        <w:t>,</w:t>
      </w:r>
      <w:r w:rsidR="0064691C" w:rsidRPr="00823E53">
        <w:rPr>
          <w:rFonts w:ascii="Arial" w:hAnsi="Arial" w:cs="Arial"/>
          <w:sz w:val="21"/>
          <w:szCs w:val="21"/>
        </w:rPr>
        <w:t xml:space="preserve"> Dott.ssa Anna Maria Perta, </w:t>
      </w:r>
      <w:r w:rsidR="005C724B" w:rsidRPr="00823E53">
        <w:rPr>
          <w:rFonts w:ascii="Arial" w:hAnsi="Arial" w:cs="Arial"/>
          <w:sz w:val="21"/>
          <w:szCs w:val="21"/>
        </w:rPr>
        <w:t xml:space="preserve">     </w:t>
      </w:r>
      <w:r w:rsidRPr="00823E53">
        <w:rPr>
          <w:rFonts w:ascii="Arial" w:hAnsi="Arial" w:cs="Arial"/>
          <w:sz w:val="21"/>
          <w:szCs w:val="21"/>
        </w:rPr>
        <w:t>avrà durata di tre anni dalla data di sottoscrizione e potrà essere rinnovata per un triennio</w:t>
      </w:r>
      <w:r w:rsidR="007A2DBA" w:rsidRPr="00823E53">
        <w:rPr>
          <w:rFonts w:ascii="Arial" w:hAnsi="Arial" w:cs="Arial"/>
          <w:sz w:val="21"/>
          <w:szCs w:val="21"/>
        </w:rPr>
        <w:t>,</w:t>
      </w:r>
      <w:r w:rsidRPr="00823E53">
        <w:rPr>
          <w:rFonts w:ascii="Arial" w:hAnsi="Arial" w:cs="Arial"/>
          <w:sz w:val="21"/>
          <w:szCs w:val="21"/>
        </w:rPr>
        <w:t xml:space="preserve"> tramite scambio di note tra le parti, da effettuarsi almeno </w:t>
      </w:r>
      <w:r w:rsidR="00A43F62" w:rsidRPr="00823E53">
        <w:rPr>
          <w:rFonts w:ascii="Arial" w:hAnsi="Arial" w:cs="Arial"/>
          <w:sz w:val="21"/>
          <w:szCs w:val="21"/>
        </w:rPr>
        <w:t>3 mesi</w:t>
      </w:r>
      <w:r w:rsidRPr="00823E53">
        <w:rPr>
          <w:rFonts w:ascii="Arial" w:hAnsi="Arial" w:cs="Arial"/>
          <w:sz w:val="21"/>
          <w:szCs w:val="21"/>
        </w:rPr>
        <w:t xml:space="preserve"> prima della data di scadenza. </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823E53">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e secondo le modalità previste dal </w:t>
      </w:r>
      <w:proofErr w:type="spellStart"/>
      <w:r w:rsidRPr="002E619C">
        <w:rPr>
          <w:rFonts w:ascii="Arial" w:hAnsi="Arial" w:cs="Arial"/>
          <w:sz w:val="21"/>
          <w:szCs w:val="21"/>
        </w:rPr>
        <w:t>D.lgs</w:t>
      </w:r>
      <w:proofErr w:type="spellEnd"/>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A13D4C" w:rsidRDefault="00A13D4C" w:rsidP="00445E8B">
      <w:pPr>
        <w:pStyle w:val="Corpodeltesto3"/>
        <w:autoSpaceDE w:val="0"/>
        <w:autoSpaceDN w:val="0"/>
        <w:adjustRightInd w:val="0"/>
        <w:jc w:val="both"/>
        <w:rPr>
          <w:rFonts w:ascii="Arial" w:hAnsi="Arial" w:cs="Arial"/>
          <w:sz w:val="21"/>
          <w:szCs w:val="21"/>
        </w:rPr>
      </w:pPr>
    </w:p>
    <w:p w:rsidR="00A13D4C" w:rsidRDefault="00A13D4C" w:rsidP="00445E8B">
      <w:pPr>
        <w:pStyle w:val="Corpodeltesto3"/>
        <w:autoSpaceDE w:val="0"/>
        <w:autoSpaceDN w:val="0"/>
        <w:adjustRightInd w:val="0"/>
        <w:jc w:val="both"/>
        <w:rPr>
          <w:rFonts w:ascii="Arial" w:hAnsi="Arial" w:cs="Arial"/>
          <w:sz w:val="21"/>
          <w:szCs w:val="21"/>
        </w:rPr>
      </w:pPr>
    </w:p>
    <w:p w:rsidR="00A16DCF" w:rsidRPr="002E619C" w:rsidRDefault="00A16DCF" w:rsidP="00445E8B">
      <w:pPr>
        <w:pStyle w:val="Corpodeltesto3"/>
        <w:autoSpaceDE w:val="0"/>
        <w:autoSpaceDN w:val="0"/>
        <w:adjustRightInd w:val="0"/>
        <w:jc w:val="both"/>
        <w:rPr>
          <w:rFonts w:ascii="Arial" w:hAnsi="Arial" w:cs="Arial"/>
          <w:sz w:val="21"/>
          <w:szCs w:val="21"/>
        </w:rPr>
      </w:pP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163FA7"/>
    <w:rsid w:val="001B6F70"/>
    <w:rsid w:val="00284F25"/>
    <w:rsid w:val="002B40CD"/>
    <w:rsid w:val="002E619C"/>
    <w:rsid w:val="002F44BD"/>
    <w:rsid w:val="003564A7"/>
    <w:rsid w:val="003667AA"/>
    <w:rsid w:val="003A113A"/>
    <w:rsid w:val="0042399F"/>
    <w:rsid w:val="00445E8B"/>
    <w:rsid w:val="00451FF5"/>
    <w:rsid w:val="005762BC"/>
    <w:rsid w:val="005C724B"/>
    <w:rsid w:val="006244E5"/>
    <w:rsid w:val="0064691C"/>
    <w:rsid w:val="006513DF"/>
    <w:rsid w:val="00770808"/>
    <w:rsid w:val="007A2DBA"/>
    <w:rsid w:val="00817A6B"/>
    <w:rsid w:val="00823E53"/>
    <w:rsid w:val="00834025"/>
    <w:rsid w:val="00864C43"/>
    <w:rsid w:val="00881FE5"/>
    <w:rsid w:val="00934408"/>
    <w:rsid w:val="00A13D4C"/>
    <w:rsid w:val="00A16DCF"/>
    <w:rsid w:val="00A43F62"/>
    <w:rsid w:val="00AE5007"/>
    <w:rsid w:val="00B415B8"/>
    <w:rsid w:val="00C8375B"/>
    <w:rsid w:val="00C871CF"/>
    <w:rsid w:val="00CF7B5D"/>
    <w:rsid w:val="00D029F8"/>
    <w:rsid w:val="00D20EF7"/>
    <w:rsid w:val="00E455D5"/>
    <w:rsid w:val="00EA6479"/>
    <w:rsid w:val="00EB3D51"/>
    <w:rsid w:val="00EC2DC5"/>
    <w:rsid w:val="00F25ACF"/>
    <w:rsid w:val="00F32A15"/>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1876</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Sara BERTONCINI</cp:lastModifiedBy>
  <cp:revision>4</cp:revision>
  <cp:lastPrinted>2017-11-17T08:20:00Z</cp:lastPrinted>
  <dcterms:created xsi:type="dcterms:W3CDTF">2017-11-17T08:15:00Z</dcterms:created>
  <dcterms:modified xsi:type="dcterms:W3CDTF">2017-11-17T08:21:00Z</dcterms:modified>
</cp:coreProperties>
</file>