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CE8B" w14:textId="77777777" w:rsidR="008F2B19" w:rsidRPr="002E0E10" w:rsidRDefault="008F2B19" w:rsidP="002E0E10">
      <w:pPr>
        <w:pStyle w:val="paragraph"/>
        <w:spacing w:before="0" w:beforeAutospacing="0" w:after="0" w:afterAutospacing="0"/>
        <w:jc w:val="both"/>
        <w:textAlignment w:val="baseline"/>
        <w:rPr>
          <w:rStyle w:val="eop"/>
          <w:rFonts w:ascii="Calibri" w:eastAsiaTheme="majorEastAsia" w:hAnsi="Calibri" w:cs="Calibri"/>
        </w:rPr>
      </w:pPr>
      <w:r w:rsidRPr="002E0E10">
        <w:rPr>
          <w:rStyle w:val="normaltextrun"/>
          <w:rFonts w:ascii="Calibri" w:eastAsiaTheme="majorEastAsia" w:hAnsi="Calibri" w:cs="Calibri"/>
          <w:b/>
          <w:bCs/>
        </w:rPr>
        <w:t>FAQ - Elezioni CNSU 2025 (in aggiornamento)</w:t>
      </w:r>
      <w:r w:rsidRPr="002E0E10">
        <w:rPr>
          <w:rStyle w:val="eop"/>
          <w:rFonts w:ascii="Calibri" w:eastAsiaTheme="majorEastAsia" w:hAnsi="Calibri" w:cs="Calibri"/>
        </w:rPr>
        <w:t> </w:t>
      </w:r>
    </w:p>
    <w:p w14:paraId="28BEDDBC"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p>
    <w:p w14:paraId="7331532E"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r w:rsidRPr="002E0E10">
        <w:rPr>
          <w:rStyle w:val="normaltextrun"/>
          <w:rFonts w:ascii="Calibri" w:eastAsiaTheme="majorEastAsia" w:hAnsi="Calibri" w:cs="Calibri"/>
          <w:b/>
          <w:bCs/>
        </w:rPr>
        <w:t>1. Quali sono le date importanti da ricordare per le elezioni del CNSU 2025?</w:t>
      </w:r>
      <w:r w:rsidRPr="002E0E10">
        <w:rPr>
          <w:rStyle w:val="eop"/>
          <w:rFonts w:ascii="Calibri" w:eastAsiaTheme="majorEastAsia" w:hAnsi="Calibri" w:cs="Calibri"/>
        </w:rPr>
        <w:t> </w:t>
      </w:r>
    </w:p>
    <w:p w14:paraId="4650FDC0" w14:textId="77777777" w:rsidR="008F2B19" w:rsidRPr="002E0E10" w:rsidRDefault="008F2B19" w:rsidP="002E0E10">
      <w:pPr>
        <w:pStyle w:val="paragraph"/>
        <w:numPr>
          <w:ilvl w:val="0"/>
          <w:numId w:val="1"/>
        </w:numPr>
        <w:spacing w:before="0" w:beforeAutospacing="0" w:after="0" w:afterAutospacing="0"/>
        <w:ind w:left="1080" w:firstLine="0"/>
        <w:jc w:val="both"/>
        <w:textAlignment w:val="baseline"/>
        <w:rPr>
          <w:rFonts w:ascii="Calibri" w:hAnsi="Calibri" w:cs="Calibri"/>
        </w:rPr>
      </w:pPr>
      <w:r w:rsidRPr="002E0E10">
        <w:rPr>
          <w:rStyle w:val="normaltextrun"/>
          <w:rFonts w:ascii="Calibri" w:eastAsiaTheme="majorEastAsia" w:hAnsi="Calibri" w:cs="Calibri"/>
          <w:b/>
          <w:bCs/>
        </w:rPr>
        <w:t>12 marzo 2025</w:t>
      </w:r>
      <w:r w:rsidRPr="002E0E10">
        <w:rPr>
          <w:rStyle w:val="normaltextrun"/>
          <w:rFonts w:ascii="Calibri" w:eastAsiaTheme="majorEastAsia" w:hAnsi="Calibri" w:cs="Calibri"/>
        </w:rPr>
        <w:t>: Pubblicazione degli elenchi dell'elettorato attivo e passivo.</w:t>
      </w:r>
      <w:r w:rsidRPr="002E0E10">
        <w:rPr>
          <w:rStyle w:val="eop"/>
          <w:rFonts w:ascii="Calibri" w:eastAsiaTheme="majorEastAsia" w:hAnsi="Calibri" w:cs="Calibri"/>
        </w:rPr>
        <w:t> </w:t>
      </w:r>
    </w:p>
    <w:p w14:paraId="2C239A46" w14:textId="77777777" w:rsidR="008F2B19" w:rsidRPr="002E0E10" w:rsidRDefault="008F2B19" w:rsidP="002E0E10">
      <w:pPr>
        <w:pStyle w:val="paragraph"/>
        <w:numPr>
          <w:ilvl w:val="0"/>
          <w:numId w:val="2"/>
        </w:numPr>
        <w:spacing w:before="0" w:beforeAutospacing="0" w:after="0" w:afterAutospacing="0"/>
        <w:ind w:left="1080" w:firstLine="0"/>
        <w:jc w:val="both"/>
        <w:textAlignment w:val="baseline"/>
        <w:rPr>
          <w:rFonts w:ascii="Calibri" w:hAnsi="Calibri" w:cs="Calibri"/>
        </w:rPr>
      </w:pPr>
      <w:r w:rsidRPr="002E0E10">
        <w:rPr>
          <w:rStyle w:val="normaltextrun"/>
          <w:rFonts w:ascii="Calibri" w:eastAsiaTheme="majorEastAsia" w:hAnsi="Calibri" w:cs="Calibri"/>
          <w:b/>
          <w:bCs/>
        </w:rPr>
        <w:t>7 aprile 2025</w:t>
      </w:r>
      <w:r w:rsidRPr="002E0E10">
        <w:rPr>
          <w:rStyle w:val="normaltextrun"/>
          <w:rFonts w:ascii="Calibri" w:eastAsiaTheme="majorEastAsia" w:hAnsi="Calibri" w:cs="Calibri"/>
        </w:rPr>
        <w:t>: Termine per la presentazione delle candidature.</w:t>
      </w:r>
      <w:r w:rsidRPr="002E0E10">
        <w:rPr>
          <w:rStyle w:val="eop"/>
          <w:rFonts w:ascii="Calibri" w:eastAsiaTheme="majorEastAsia" w:hAnsi="Calibri" w:cs="Calibri"/>
        </w:rPr>
        <w:t> </w:t>
      </w:r>
    </w:p>
    <w:p w14:paraId="6CE23C01" w14:textId="77777777" w:rsidR="008F2B19" w:rsidRPr="002E0E10" w:rsidRDefault="008F2B19" w:rsidP="002E0E10">
      <w:pPr>
        <w:pStyle w:val="paragraph"/>
        <w:numPr>
          <w:ilvl w:val="0"/>
          <w:numId w:val="3"/>
        </w:numPr>
        <w:spacing w:before="0" w:beforeAutospacing="0" w:after="0" w:afterAutospacing="0"/>
        <w:ind w:left="1080" w:firstLine="0"/>
        <w:jc w:val="both"/>
        <w:textAlignment w:val="baseline"/>
        <w:rPr>
          <w:rFonts w:ascii="Calibri" w:hAnsi="Calibri" w:cs="Calibri"/>
        </w:rPr>
      </w:pPr>
      <w:r w:rsidRPr="002E0E10">
        <w:rPr>
          <w:rStyle w:val="normaltextrun"/>
          <w:rFonts w:ascii="Calibri" w:eastAsiaTheme="majorEastAsia" w:hAnsi="Calibri" w:cs="Calibri"/>
          <w:b/>
          <w:bCs/>
        </w:rPr>
        <w:t>9 maggio 2025</w:t>
      </w:r>
      <w:r w:rsidRPr="002E0E10">
        <w:rPr>
          <w:rStyle w:val="normaltextrun"/>
          <w:rFonts w:ascii="Calibri" w:eastAsiaTheme="majorEastAsia" w:hAnsi="Calibri" w:cs="Calibri"/>
        </w:rPr>
        <w:t>: Costituzione dei seggi elettorali.</w:t>
      </w:r>
      <w:r w:rsidRPr="002E0E10">
        <w:rPr>
          <w:rStyle w:val="eop"/>
          <w:rFonts w:ascii="Calibri" w:eastAsiaTheme="majorEastAsia" w:hAnsi="Calibri" w:cs="Calibri"/>
        </w:rPr>
        <w:t> </w:t>
      </w:r>
    </w:p>
    <w:p w14:paraId="3E24E4A1" w14:textId="77777777" w:rsidR="008F2B19" w:rsidRPr="002E0E10" w:rsidRDefault="008F2B19" w:rsidP="002E0E10">
      <w:pPr>
        <w:pStyle w:val="paragraph"/>
        <w:numPr>
          <w:ilvl w:val="0"/>
          <w:numId w:val="4"/>
        </w:numPr>
        <w:spacing w:before="0" w:beforeAutospacing="0" w:after="0" w:afterAutospacing="0"/>
        <w:ind w:left="1080" w:firstLine="0"/>
        <w:jc w:val="both"/>
        <w:textAlignment w:val="baseline"/>
        <w:rPr>
          <w:rFonts w:ascii="Calibri" w:hAnsi="Calibri" w:cs="Calibri"/>
        </w:rPr>
      </w:pPr>
      <w:r w:rsidRPr="002E0E10">
        <w:rPr>
          <w:rStyle w:val="normaltextrun"/>
          <w:rFonts w:ascii="Calibri" w:eastAsiaTheme="majorEastAsia" w:hAnsi="Calibri" w:cs="Calibri"/>
          <w:b/>
          <w:bCs/>
        </w:rPr>
        <w:t>14 e 15 maggio 2025</w:t>
      </w:r>
      <w:r w:rsidRPr="002E0E10">
        <w:rPr>
          <w:rStyle w:val="normaltextrun"/>
          <w:rFonts w:ascii="Calibri" w:eastAsiaTheme="majorEastAsia" w:hAnsi="Calibri" w:cs="Calibri"/>
        </w:rPr>
        <w:t>: Date delle votazioni.</w:t>
      </w:r>
      <w:r w:rsidRPr="002E0E10">
        <w:rPr>
          <w:rStyle w:val="eop"/>
          <w:rFonts w:ascii="Calibri" w:eastAsiaTheme="majorEastAsia" w:hAnsi="Calibri" w:cs="Calibri"/>
        </w:rPr>
        <w:t> </w:t>
      </w:r>
    </w:p>
    <w:p w14:paraId="2863CE7B" w14:textId="77777777" w:rsidR="008F2B19" w:rsidRPr="002E0E10" w:rsidRDefault="008F2B19" w:rsidP="002E0E10">
      <w:pPr>
        <w:pStyle w:val="paragraph"/>
        <w:numPr>
          <w:ilvl w:val="0"/>
          <w:numId w:val="5"/>
        </w:numPr>
        <w:spacing w:before="0" w:beforeAutospacing="0" w:after="0" w:afterAutospacing="0"/>
        <w:ind w:left="1080" w:firstLine="0"/>
        <w:jc w:val="both"/>
        <w:textAlignment w:val="baseline"/>
        <w:rPr>
          <w:rFonts w:ascii="Calibri" w:hAnsi="Calibri" w:cs="Calibri"/>
        </w:rPr>
      </w:pPr>
      <w:r w:rsidRPr="002E0E10">
        <w:rPr>
          <w:rStyle w:val="normaltextrun"/>
          <w:rFonts w:ascii="Calibri" w:eastAsiaTheme="majorEastAsia" w:hAnsi="Calibri" w:cs="Calibri"/>
          <w:b/>
          <w:bCs/>
        </w:rPr>
        <w:t>27 maggio 2025</w:t>
      </w:r>
      <w:r w:rsidRPr="002E0E10">
        <w:rPr>
          <w:rStyle w:val="normaltextrun"/>
          <w:rFonts w:ascii="Calibri" w:eastAsiaTheme="majorEastAsia" w:hAnsi="Calibri" w:cs="Calibri"/>
        </w:rPr>
        <w:t>: Invio dei plichi relativi alle elezioni.</w:t>
      </w:r>
      <w:r w:rsidRPr="002E0E10">
        <w:rPr>
          <w:rStyle w:val="eop"/>
          <w:rFonts w:ascii="Calibri" w:eastAsiaTheme="majorEastAsia" w:hAnsi="Calibri" w:cs="Calibri"/>
        </w:rPr>
        <w:t> </w:t>
      </w:r>
    </w:p>
    <w:p w14:paraId="17F4FDEE" w14:textId="77777777" w:rsidR="008F2B19" w:rsidRPr="002E0E10" w:rsidRDefault="008F2B19" w:rsidP="002E0E10">
      <w:pPr>
        <w:pStyle w:val="paragraph"/>
        <w:numPr>
          <w:ilvl w:val="0"/>
          <w:numId w:val="6"/>
        </w:numPr>
        <w:spacing w:before="0" w:beforeAutospacing="0" w:after="0" w:afterAutospacing="0"/>
        <w:ind w:left="1080" w:firstLine="0"/>
        <w:jc w:val="both"/>
        <w:textAlignment w:val="baseline"/>
        <w:rPr>
          <w:rStyle w:val="eop"/>
          <w:rFonts w:ascii="Calibri" w:hAnsi="Calibri" w:cs="Calibri"/>
        </w:rPr>
      </w:pPr>
      <w:r w:rsidRPr="002E0E10">
        <w:rPr>
          <w:rStyle w:val="normaltextrun"/>
          <w:rFonts w:ascii="Calibri" w:eastAsiaTheme="majorEastAsia" w:hAnsi="Calibri" w:cs="Calibri"/>
          <w:b/>
          <w:bCs/>
        </w:rPr>
        <w:t>5 giugno 2025, ore 16:00</w:t>
      </w:r>
      <w:r w:rsidRPr="002E0E10">
        <w:rPr>
          <w:rStyle w:val="normaltextrun"/>
          <w:rFonts w:ascii="Calibri" w:eastAsiaTheme="majorEastAsia" w:hAnsi="Calibri" w:cs="Calibri"/>
        </w:rPr>
        <w:t>: Termine per la trasmissione dei risultati.</w:t>
      </w:r>
      <w:r w:rsidRPr="002E0E10">
        <w:rPr>
          <w:rStyle w:val="eop"/>
          <w:rFonts w:ascii="Calibri" w:eastAsiaTheme="majorEastAsia" w:hAnsi="Calibri" w:cs="Calibri"/>
        </w:rPr>
        <w:t> </w:t>
      </w:r>
    </w:p>
    <w:p w14:paraId="2BF98BC2"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p>
    <w:p w14:paraId="2CBE649C"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r w:rsidRPr="002E0E10">
        <w:rPr>
          <w:rStyle w:val="normaltextrun"/>
          <w:rFonts w:ascii="Calibri" w:eastAsiaTheme="majorEastAsia" w:hAnsi="Calibri" w:cs="Calibri"/>
          <w:b/>
          <w:bCs/>
        </w:rPr>
        <w:t>2. Chi può candidarsi alle elezioni del CNSU?</w:t>
      </w:r>
      <w:r w:rsidRPr="002E0E10">
        <w:rPr>
          <w:rStyle w:val="eop"/>
          <w:rFonts w:ascii="Calibri" w:eastAsiaTheme="majorEastAsia" w:hAnsi="Calibri" w:cs="Calibri"/>
        </w:rPr>
        <w:t> </w:t>
      </w:r>
    </w:p>
    <w:p w14:paraId="1F2683A6" w14:textId="77777777" w:rsidR="008F2B19" w:rsidRPr="002E0E10" w:rsidRDefault="008F2B19" w:rsidP="002E0E10">
      <w:pPr>
        <w:pStyle w:val="paragraph"/>
        <w:spacing w:before="0" w:beforeAutospacing="0" w:after="0" w:afterAutospacing="0"/>
        <w:ind w:left="720"/>
        <w:jc w:val="both"/>
        <w:textAlignment w:val="baseline"/>
        <w:rPr>
          <w:rStyle w:val="eop"/>
          <w:rFonts w:ascii="Calibri" w:eastAsiaTheme="majorEastAsia" w:hAnsi="Calibri" w:cs="Calibri"/>
        </w:rPr>
      </w:pPr>
      <w:r w:rsidRPr="002E0E10">
        <w:rPr>
          <w:rStyle w:val="normaltextrun"/>
          <w:rFonts w:ascii="Calibri" w:eastAsiaTheme="majorEastAsia" w:hAnsi="Calibri" w:cs="Calibri"/>
        </w:rPr>
        <w:t>Possono candidarsi gli studenti iscritti a corsi di laurea, laurea magistrale, laurea magistrale a ciclo unico, corsi di laurea di precedenti ordinamenti, corsi di specializzazione e corsi di dottorato di ricerca.</w:t>
      </w:r>
      <w:r w:rsidRPr="002E0E10">
        <w:rPr>
          <w:rStyle w:val="eop"/>
          <w:rFonts w:ascii="Calibri" w:eastAsiaTheme="majorEastAsia" w:hAnsi="Calibri" w:cs="Calibri"/>
        </w:rPr>
        <w:t> </w:t>
      </w:r>
    </w:p>
    <w:p w14:paraId="2A6D0E26" w14:textId="77777777" w:rsidR="008F2B19" w:rsidRPr="002E0E10" w:rsidRDefault="008F2B19" w:rsidP="002E0E10">
      <w:pPr>
        <w:pStyle w:val="paragraph"/>
        <w:spacing w:before="0" w:beforeAutospacing="0" w:after="0" w:afterAutospacing="0"/>
        <w:ind w:left="720"/>
        <w:jc w:val="both"/>
        <w:textAlignment w:val="baseline"/>
        <w:rPr>
          <w:rFonts w:ascii="Calibri" w:hAnsi="Calibri" w:cs="Calibri"/>
        </w:rPr>
      </w:pPr>
    </w:p>
    <w:p w14:paraId="23953C04"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r w:rsidRPr="002E0E10">
        <w:rPr>
          <w:rStyle w:val="normaltextrun"/>
          <w:rFonts w:ascii="Calibri" w:eastAsiaTheme="majorEastAsia" w:hAnsi="Calibri" w:cs="Calibri"/>
          <w:b/>
          <w:bCs/>
          <w:color w:val="000000"/>
        </w:rPr>
        <w:t>3. Studenti: cosa fare se non si ha ancora il numero di matricola?</w:t>
      </w:r>
      <w:r w:rsidRPr="002E0E10">
        <w:rPr>
          <w:rStyle w:val="eop"/>
          <w:rFonts w:ascii="Calibri" w:eastAsiaTheme="majorEastAsia" w:hAnsi="Calibri" w:cs="Calibri"/>
          <w:color w:val="000000"/>
        </w:rPr>
        <w:t> </w:t>
      </w:r>
    </w:p>
    <w:p w14:paraId="2F2C2E96" w14:textId="77777777" w:rsidR="008F2B19" w:rsidRPr="002E0E10" w:rsidRDefault="008F2B19" w:rsidP="002E0E10">
      <w:pPr>
        <w:pStyle w:val="paragraph"/>
        <w:spacing w:before="0" w:beforeAutospacing="0" w:after="0" w:afterAutospacing="0"/>
        <w:ind w:left="720"/>
        <w:jc w:val="both"/>
        <w:textAlignment w:val="baseline"/>
        <w:rPr>
          <w:rStyle w:val="eop"/>
          <w:rFonts w:ascii="Calibri" w:eastAsiaTheme="majorEastAsia" w:hAnsi="Calibri" w:cs="Calibri"/>
          <w:color w:val="000000"/>
        </w:rPr>
      </w:pPr>
      <w:r w:rsidRPr="002E0E10">
        <w:rPr>
          <w:rStyle w:val="normaltextrun"/>
          <w:rFonts w:ascii="Calibri" w:eastAsiaTheme="majorEastAsia" w:hAnsi="Calibri" w:cs="Calibri"/>
          <w:color w:val="000000"/>
        </w:rPr>
        <w:t>Il numero di matricola è un requisito essenziale per la candidatura. Si consiglia di contattare l'ufficio immatricolazioni della propria università per accelerare il processo di assegnazione del numero di matricola. Tale operazione deve essere completata entro il termine del 7 aprile.</w:t>
      </w:r>
      <w:r w:rsidRPr="002E0E10">
        <w:rPr>
          <w:rStyle w:val="eop"/>
          <w:rFonts w:ascii="Calibri" w:eastAsiaTheme="majorEastAsia" w:hAnsi="Calibri" w:cs="Calibri"/>
          <w:color w:val="000000"/>
        </w:rPr>
        <w:t> </w:t>
      </w:r>
    </w:p>
    <w:p w14:paraId="76BF0582" w14:textId="77777777" w:rsidR="008F2B19" w:rsidRPr="002E0E10" w:rsidRDefault="008F2B19" w:rsidP="002E0E10">
      <w:pPr>
        <w:pStyle w:val="paragraph"/>
        <w:spacing w:before="0" w:beforeAutospacing="0" w:after="0" w:afterAutospacing="0"/>
        <w:ind w:left="720"/>
        <w:jc w:val="both"/>
        <w:textAlignment w:val="baseline"/>
        <w:rPr>
          <w:rFonts w:ascii="Calibri" w:hAnsi="Calibri" w:cs="Calibri"/>
        </w:rPr>
      </w:pPr>
    </w:p>
    <w:p w14:paraId="4D03EEC2"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r w:rsidRPr="002E0E10">
        <w:rPr>
          <w:rStyle w:val="normaltextrun"/>
          <w:rFonts w:ascii="Calibri" w:eastAsiaTheme="majorEastAsia" w:hAnsi="Calibri" w:cs="Calibri"/>
          <w:b/>
          <w:bCs/>
        </w:rPr>
        <w:t>4. Come avviene la pubblicazione degli elenchi dell'elettorato attivo e passivo?</w:t>
      </w:r>
      <w:r w:rsidRPr="002E0E10">
        <w:rPr>
          <w:rStyle w:val="eop"/>
          <w:rFonts w:ascii="Calibri" w:eastAsiaTheme="majorEastAsia" w:hAnsi="Calibri" w:cs="Calibri"/>
        </w:rPr>
        <w:t> </w:t>
      </w:r>
    </w:p>
    <w:p w14:paraId="2AEB6025" w14:textId="77777777" w:rsidR="008F2B19" w:rsidRPr="002E0E10" w:rsidRDefault="008F2B19" w:rsidP="002E0E10">
      <w:pPr>
        <w:pStyle w:val="paragraph"/>
        <w:spacing w:before="0" w:beforeAutospacing="0" w:after="0" w:afterAutospacing="0"/>
        <w:ind w:left="720"/>
        <w:jc w:val="both"/>
        <w:textAlignment w:val="baseline"/>
        <w:rPr>
          <w:rStyle w:val="eop"/>
          <w:rFonts w:ascii="Calibri" w:eastAsiaTheme="majorEastAsia" w:hAnsi="Calibri" w:cs="Calibri"/>
        </w:rPr>
      </w:pPr>
      <w:r w:rsidRPr="002E0E10">
        <w:rPr>
          <w:rStyle w:val="normaltextrun"/>
          <w:rFonts w:ascii="Calibri" w:eastAsiaTheme="majorEastAsia" w:hAnsi="Calibri" w:cs="Calibri"/>
        </w:rPr>
        <w:t>Gli elenchi dell'elettorato attivo e passivo vengono pubblicati dalle singole università sul portale istituzionale d’ateneo entro il 12 marzo 2025.</w:t>
      </w:r>
      <w:r w:rsidRPr="002E0E10">
        <w:rPr>
          <w:rStyle w:val="eop"/>
          <w:rFonts w:ascii="Calibri" w:eastAsiaTheme="majorEastAsia" w:hAnsi="Calibri" w:cs="Calibri"/>
        </w:rPr>
        <w:t> </w:t>
      </w:r>
    </w:p>
    <w:p w14:paraId="1A543559" w14:textId="77777777" w:rsidR="008F2B19" w:rsidRPr="002E0E10" w:rsidRDefault="008F2B19" w:rsidP="002E0E10">
      <w:pPr>
        <w:pStyle w:val="paragraph"/>
        <w:spacing w:before="0" w:beforeAutospacing="0" w:after="0" w:afterAutospacing="0"/>
        <w:ind w:left="720"/>
        <w:jc w:val="both"/>
        <w:textAlignment w:val="baseline"/>
        <w:rPr>
          <w:rFonts w:ascii="Calibri" w:hAnsi="Calibri" w:cs="Calibri"/>
        </w:rPr>
      </w:pPr>
    </w:p>
    <w:p w14:paraId="4273D0C4" w14:textId="701CBA21" w:rsidR="008F2B19" w:rsidRPr="002E0E10" w:rsidRDefault="008F2B19" w:rsidP="002E0E10">
      <w:pPr>
        <w:pStyle w:val="paragraph"/>
        <w:spacing w:before="0" w:beforeAutospacing="0" w:after="0" w:afterAutospacing="0"/>
        <w:jc w:val="both"/>
        <w:textAlignment w:val="baseline"/>
        <w:rPr>
          <w:rFonts w:ascii="Calibri" w:eastAsiaTheme="majorEastAsia" w:hAnsi="Calibri" w:cs="Calibri"/>
          <w:color w:val="000000"/>
        </w:rPr>
      </w:pPr>
      <w:r w:rsidRPr="002E0E10">
        <w:rPr>
          <w:rStyle w:val="normaltextrun"/>
          <w:rFonts w:ascii="Calibri" w:eastAsiaTheme="majorEastAsia" w:hAnsi="Calibri" w:cs="Calibri"/>
          <w:b/>
          <w:bCs/>
          <w:color w:val="000000"/>
        </w:rPr>
        <w:t>5. Modalità di presentazione del logo</w:t>
      </w:r>
      <w:r w:rsidRPr="002E0E10">
        <w:rPr>
          <w:rStyle w:val="eop"/>
          <w:rFonts w:ascii="Calibri" w:eastAsiaTheme="majorEastAsia" w:hAnsi="Calibri" w:cs="Calibri"/>
          <w:color w:val="000000"/>
        </w:rPr>
        <w:t> </w:t>
      </w:r>
    </w:p>
    <w:p w14:paraId="41AF8CA4" w14:textId="77777777" w:rsidR="008F2B19" w:rsidRPr="002E0E10" w:rsidRDefault="008F2B19" w:rsidP="002E0E10">
      <w:pPr>
        <w:pStyle w:val="paragraph"/>
        <w:spacing w:before="0" w:beforeAutospacing="0" w:after="0" w:afterAutospacing="0"/>
        <w:ind w:left="720"/>
        <w:jc w:val="both"/>
        <w:textAlignment w:val="baseline"/>
        <w:rPr>
          <w:rStyle w:val="eop"/>
          <w:rFonts w:ascii="Calibri" w:eastAsiaTheme="majorEastAsia" w:hAnsi="Calibri" w:cs="Calibri"/>
          <w:color w:val="000000"/>
        </w:rPr>
      </w:pPr>
      <w:r w:rsidRPr="002E0E10">
        <w:rPr>
          <w:rStyle w:val="normaltextrun"/>
          <w:rFonts w:ascii="Calibri" w:eastAsiaTheme="majorEastAsia" w:hAnsi="Calibri" w:cs="Calibri"/>
          <w:color w:val="000000"/>
        </w:rPr>
        <w:t xml:space="preserve">In aggiunta al logo presente in ciascuna lista, indicato nella sezione “simbolo”, si chiede che ciascuna lista faccia pervenire il proprio logo alla commissione elettorale locale anche a mezzo mail, in file separato, al fine dell’inoltro alla Commissione elettorale centrale che dovrà verificare la regolarità delle operazioni elettorali. </w:t>
      </w:r>
      <w:r w:rsidRPr="002E0E10">
        <w:rPr>
          <w:rStyle w:val="eop"/>
          <w:rFonts w:ascii="Calibri" w:eastAsiaTheme="majorEastAsia" w:hAnsi="Calibri" w:cs="Calibri"/>
          <w:color w:val="000000"/>
        </w:rPr>
        <w:t> </w:t>
      </w:r>
    </w:p>
    <w:p w14:paraId="32D6DD24" w14:textId="77777777" w:rsidR="008F2B19" w:rsidRPr="002E0E10" w:rsidRDefault="008F2B19" w:rsidP="002E0E10">
      <w:pPr>
        <w:pStyle w:val="paragraph"/>
        <w:spacing w:before="0" w:beforeAutospacing="0" w:after="0" w:afterAutospacing="0"/>
        <w:ind w:left="720"/>
        <w:jc w:val="both"/>
        <w:textAlignment w:val="baseline"/>
        <w:rPr>
          <w:rFonts w:ascii="Calibri" w:hAnsi="Calibri" w:cs="Calibri"/>
        </w:rPr>
      </w:pPr>
    </w:p>
    <w:p w14:paraId="06B3594E"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r w:rsidRPr="002E0E10">
        <w:rPr>
          <w:rStyle w:val="normaltextrun"/>
          <w:rFonts w:ascii="Calibri" w:eastAsiaTheme="majorEastAsia" w:hAnsi="Calibri" w:cs="Calibri"/>
          <w:b/>
          <w:bCs/>
          <w:color w:val="000000"/>
        </w:rPr>
        <w:t>6. Come gestire una candidatura con carriera alias? </w:t>
      </w:r>
      <w:r w:rsidRPr="002E0E10">
        <w:rPr>
          <w:rStyle w:val="eop"/>
          <w:rFonts w:ascii="Calibri" w:eastAsiaTheme="majorEastAsia" w:hAnsi="Calibri" w:cs="Calibri"/>
          <w:color w:val="000000"/>
        </w:rPr>
        <w:t> </w:t>
      </w:r>
    </w:p>
    <w:p w14:paraId="2975C421" w14:textId="4F9785A7" w:rsidR="008F2B19" w:rsidRPr="002E0E10" w:rsidRDefault="008F2B19" w:rsidP="002E0E10">
      <w:pPr>
        <w:pStyle w:val="paragraph"/>
        <w:spacing w:before="0" w:beforeAutospacing="0" w:after="0" w:afterAutospacing="0"/>
        <w:ind w:left="720"/>
        <w:jc w:val="both"/>
        <w:textAlignment w:val="baseline"/>
        <w:rPr>
          <w:rFonts w:ascii="Calibri" w:hAnsi="Calibri" w:cs="Calibri"/>
        </w:rPr>
      </w:pPr>
      <w:r w:rsidRPr="002E0E10">
        <w:rPr>
          <w:rStyle w:val="normaltextrun"/>
          <w:rFonts w:ascii="Calibri" w:eastAsiaTheme="majorEastAsia" w:hAnsi="Calibri" w:cs="Calibri"/>
          <w:color w:val="000000"/>
        </w:rPr>
        <w:t>Per quanto attiene la carriera alias, gli interessati possono sottoscrivere le liste con le modalità definite dal regolamento di ciascun Ateneo.</w:t>
      </w:r>
      <w:r w:rsidRPr="002E0E10">
        <w:rPr>
          <w:rStyle w:val="eop"/>
          <w:rFonts w:ascii="Calibri" w:eastAsiaTheme="majorEastAsia" w:hAnsi="Calibri" w:cs="Calibri"/>
          <w:color w:val="000000"/>
        </w:rPr>
        <w:t> </w:t>
      </w:r>
    </w:p>
    <w:p w14:paraId="04B82C6A" w14:textId="77777777" w:rsidR="00D33593" w:rsidRPr="002E0E10" w:rsidRDefault="008F2B19" w:rsidP="002E0E10">
      <w:pPr>
        <w:pStyle w:val="paragraph"/>
        <w:spacing w:before="0" w:beforeAutospacing="0" w:after="0" w:afterAutospacing="0"/>
        <w:ind w:left="720"/>
        <w:jc w:val="both"/>
        <w:textAlignment w:val="baseline"/>
        <w:rPr>
          <w:rStyle w:val="eop"/>
          <w:rFonts w:ascii="Calibri" w:eastAsiaTheme="majorEastAsia" w:hAnsi="Calibri" w:cs="Calibri"/>
          <w:color w:val="000000"/>
        </w:rPr>
      </w:pPr>
      <w:r w:rsidRPr="002E0E10">
        <w:rPr>
          <w:rStyle w:val="normaltextrun"/>
          <w:rFonts w:ascii="Calibri" w:eastAsiaTheme="majorEastAsia" w:hAnsi="Calibri" w:cs="Calibri"/>
          <w:color w:val="000000"/>
        </w:rPr>
        <w:t>Per quanto riguarda la presentazione della candidatura, essa deve essere conforme ai documenti anagrafici, in quanto non esiste una regolamentazione nazionale specifica in merito.</w:t>
      </w:r>
      <w:r w:rsidRPr="002E0E10">
        <w:rPr>
          <w:rStyle w:val="eop"/>
          <w:rFonts w:ascii="Calibri" w:eastAsiaTheme="majorEastAsia" w:hAnsi="Calibri" w:cs="Calibri"/>
          <w:color w:val="000000"/>
        </w:rPr>
        <w:t> </w:t>
      </w:r>
    </w:p>
    <w:p w14:paraId="25F1E1B5" w14:textId="579B87DE" w:rsidR="008F2B19" w:rsidRPr="002E0E10" w:rsidRDefault="00EF0B52" w:rsidP="002E0E10">
      <w:pPr>
        <w:pStyle w:val="paragraph"/>
        <w:spacing w:before="0" w:beforeAutospacing="0" w:after="0" w:afterAutospacing="0"/>
        <w:ind w:left="720"/>
        <w:jc w:val="both"/>
        <w:textAlignment w:val="baseline"/>
        <w:rPr>
          <w:rStyle w:val="eop"/>
          <w:rFonts w:ascii="Calibri" w:eastAsiaTheme="majorEastAsia" w:hAnsi="Calibri" w:cs="Calibri"/>
          <w:color w:val="000000"/>
        </w:rPr>
      </w:pPr>
      <w:r w:rsidRPr="002E0E10">
        <w:rPr>
          <w:rFonts w:ascii="Calibri" w:eastAsiaTheme="majorEastAsia" w:hAnsi="Calibri" w:cs="Calibri"/>
          <w:color w:val="000000"/>
        </w:rPr>
        <w:t>Si precisa inoltre che il presentatore dell</w:t>
      </w:r>
      <w:r w:rsidR="00D33593" w:rsidRPr="002E0E10">
        <w:rPr>
          <w:rFonts w:ascii="Calibri" w:eastAsiaTheme="majorEastAsia" w:hAnsi="Calibri" w:cs="Calibri"/>
          <w:color w:val="000000"/>
        </w:rPr>
        <w:t xml:space="preserve">a </w:t>
      </w:r>
      <w:r w:rsidRPr="002E0E10">
        <w:rPr>
          <w:rFonts w:ascii="Calibri" w:eastAsiaTheme="majorEastAsia" w:hAnsi="Calibri" w:cs="Calibri"/>
          <w:color w:val="000000"/>
        </w:rPr>
        <w:t>list</w:t>
      </w:r>
      <w:r w:rsidR="00D33593" w:rsidRPr="002E0E10">
        <w:rPr>
          <w:rFonts w:ascii="Calibri" w:eastAsiaTheme="majorEastAsia" w:hAnsi="Calibri" w:cs="Calibri"/>
          <w:color w:val="000000"/>
        </w:rPr>
        <w:t>a, non essendo un candidato,</w:t>
      </w:r>
      <w:r w:rsidRPr="002E0E10">
        <w:rPr>
          <w:rFonts w:ascii="Calibri" w:eastAsiaTheme="majorEastAsia" w:hAnsi="Calibri" w:cs="Calibri"/>
          <w:color w:val="000000"/>
        </w:rPr>
        <w:t xml:space="preserve"> può agire con carriera alias</w:t>
      </w:r>
      <w:r w:rsidR="00F103DC" w:rsidRPr="002E0E10">
        <w:rPr>
          <w:rFonts w:ascii="Calibri" w:eastAsiaTheme="majorEastAsia" w:hAnsi="Calibri" w:cs="Calibri"/>
          <w:color w:val="000000"/>
        </w:rPr>
        <w:t>.</w:t>
      </w:r>
    </w:p>
    <w:p w14:paraId="123212F4" w14:textId="77777777" w:rsidR="008F2B19" w:rsidRPr="002E0E10" w:rsidRDefault="008F2B19" w:rsidP="002E0E10">
      <w:pPr>
        <w:pStyle w:val="paragraph"/>
        <w:spacing w:before="0" w:beforeAutospacing="0" w:after="0" w:afterAutospacing="0"/>
        <w:ind w:left="720"/>
        <w:jc w:val="both"/>
        <w:textAlignment w:val="baseline"/>
        <w:rPr>
          <w:rFonts w:ascii="Calibri" w:hAnsi="Calibri" w:cs="Calibri"/>
        </w:rPr>
      </w:pPr>
    </w:p>
    <w:p w14:paraId="4B6CADAD" w14:textId="77777777" w:rsidR="008F2B19" w:rsidRPr="002E0E10" w:rsidRDefault="008F2B19" w:rsidP="002E0E10">
      <w:pPr>
        <w:pStyle w:val="paragraph"/>
        <w:spacing w:before="0" w:beforeAutospacing="0" w:after="0" w:afterAutospacing="0"/>
        <w:jc w:val="both"/>
        <w:textAlignment w:val="baseline"/>
        <w:rPr>
          <w:rFonts w:ascii="Calibri" w:hAnsi="Calibri" w:cs="Calibri"/>
        </w:rPr>
      </w:pPr>
      <w:r w:rsidRPr="002E0E10">
        <w:rPr>
          <w:rStyle w:val="normaltextrun"/>
          <w:rFonts w:ascii="Calibri" w:eastAsiaTheme="majorEastAsia" w:hAnsi="Calibri" w:cs="Calibri"/>
          <w:b/>
          <w:bCs/>
          <w:color w:val="000000"/>
        </w:rPr>
        <w:t>7.  Il timbro sulla modulistica per la raccolta firme deve essere richiesto per ciascun ateneo presso il quale vengono raccolte le firme?</w:t>
      </w:r>
      <w:r w:rsidRPr="002E0E10">
        <w:rPr>
          <w:rStyle w:val="eop"/>
          <w:rFonts w:ascii="Calibri" w:eastAsiaTheme="majorEastAsia" w:hAnsi="Calibri" w:cs="Calibri"/>
          <w:color w:val="000000"/>
        </w:rPr>
        <w:t> </w:t>
      </w:r>
    </w:p>
    <w:p w14:paraId="61F73C06" w14:textId="3FC4C67A" w:rsidR="00B8116F" w:rsidRPr="002E0E10" w:rsidRDefault="008F2B19" w:rsidP="002E0E10">
      <w:pPr>
        <w:pStyle w:val="paragraph"/>
        <w:spacing w:before="0" w:beforeAutospacing="0" w:after="0" w:afterAutospacing="0"/>
        <w:jc w:val="both"/>
        <w:textAlignment w:val="baseline"/>
        <w:rPr>
          <w:rStyle w:val="eop"/>
          <w:rFonts w:ascii="Calibri" w:eastAsiaTheme="majorEastAsia" w:hAnsi="Calibri" w:cs="Calibri"/>
          <w:color w:val="000000"/>
        </w:rPr>
      </w:pPr>
      <w:r w:rsidRPr="002E0E10">
        <w:rPr>
          <w:rStyle w:val="normaltextrun"/>
          <w:rFonts w:ascii="Calibri" w:eastAsiaTheme="majorEastAsia" w:hAnsi="Calibri" w:cs="Calibri"/>
          <w:color w:val="000000"/>
        </w:rPr>
        <w:t>Sì, ogni lista deve contenere il timbro di ciascun Ateneo presso cui le firme sono raccolte.</w:t>
      </w:r>
      <w:r w:rsidRPr="002E0E10">
        <w:rPr>
          <w:rStyle w:val="eop"/>
          <w:rFonts w:ascii="Calibri" w:eastAsiaTheme="majorEastAsia" w:hAnsi="Calibri" w:cs="Calibri"/>
          <w:color w:val="000000"/>
        </w:rPr>
        <w:t> </w:t>
      </w:r>
    </w:p>
    <w:p w14:paraId="260D6737" w14:textId="77777777" w:rsidR="002E0E10" w:rsidRDefault="002E0E10" w:rsidP="002E0E10">
      <w:pPr>
        <w:pStyle w:val="paragraph"/>
        <w:spacing w:after="0"/>
        <w:jc w:val="both"/>
        <w:textAlignment w:val="baseline"/>
        <w:rPr>
          <w:rFonts w:ascii="Calibri" w:eastAsiaTheme="majorEastAsia" w:hAnsi="Calibri" w:cs="Calibri"/>
          <w:b/>
          <w:bCs/>
          <w:color w:val="000000"/>
        </w:rPr>
      </w:pPr>
    </w:p>
    <w:p w14:paraId="2F18E342" w14:textId="77777777" w:rsidR="002E0E10" w:rsidRDefault="002E0E10" w:rsidP="002E0E10">
      <w:pPr>
        <w:pStyle w:val="paragraph"/>
        <w:spacing w:after="0"/>
        <w:jc w:val="both"/>
        <w:textAlignment w:val="baseline"/>
        <w:rPr>
          <w:rFonts w:ascii="Calibri" w:eastAsiaTheme="majorEastAsia" w:hAnsi="Calibri" w:cs="Calibri"/>
          <w:b/>
          <w:bCs/>
          <w:color w:val="000000"/>
        </w:rPr>
      </w:pPr>
    </w:p>
    <w:p w14:paraId="35F87C53" w14:textId="6B3D70AF" w:rsidR="00C06F0C" w:rsidRPr="00C06F0C" w:rsidRDefault="00C06F0C" w:rsidP="002E0E10">
      <w:pPr>
        <w:pStyle w:val="paragraph"/>
        <w:spacing w:after="0"/>
        <w:jc w:val="both"/>
        <w:textAlignment w:val="baseline"/>
        <w:rPr>
          <w:rFonts w:ascii="Calibri" w:eastAsiaTheme="majorEastAsia" w:hAnsi="Calibri" w:cs="Calibri"/>
          <w:color w:val="000000"/>
        </w:rPr>
      </w:pPr>
      <w:r w:rsidRPr="00C06F0C">
        <w:rPr>
          <w:rFonts w:ascii="Calibri" w:eastAsiaTheme="majorEastAsia" w:hAnsi="Calibri" w:cs="Calibri"/>
          <w:b/>
          <w:bCs/>
          <w:color w:val="000000"/>
        </w:rPr>
        <w:lastRenderedPageBreak/>
        <w:t>8. È possibile presentare i candidati anche attraverso il "detto" durante la presentazione delle candidature?</w:t>
      </w:r>
    </w:p>
    <w:p w14:paraId="0704165A" w14:textId="4FC07B5D" w:rsidR="00585885" w:rsidRPr="002E0E10" w:rsidRDefault="00C06F0C" w:rsidP="002E0E10">
      <w:pPr>
        <w:pStyle w:val="paragraph"/>
        <w:spacing w:after="0"/>
        <w:jc w:val="both"/>
        <w:textAlignment w:val="baseline"/>
        <w:rPr>
          <w:rFonts w:ascii="Calibri" w:eastAsiaTheme="majorEastAsia" w:hAnsi="Calibri" w:cs="Calibri"/>
          <w:color w:val="000000"/>
        </w:rPr>
      </w:pPr>
      <w:r w:rsidRPr="00C06F0C">
        <w:rPr>
          <w:rFonts w:ascii="Calibri" w:eastAsiaTheme="majorEastAsia" w:hAnsi="Calibri" w:cs="Calibri"/>
          <w:color w:val="000000"/>
        </w:rPr>
        <w:t>Sì, in sede di presentazione delle candidature, è possibile presentare i candidati anche attraverso il "detto". Ad esempio: Mario Rossi detto “MR”.</w:t>
      </w:r>
    </w:p>
    <w:sectPr w:rsidR="00585885" w:rsidRPr="002E0E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4EB"/>
    <w:multiLevelType w:val="multilevel"/>
    <w:tmpl w:val="94A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22AAB"/>
    <w:multiLevelType w:val="multilevel"/>
    <w:tmpl w:val="167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75E96"/>
    <w:multiLevelType w:val="multilevel"/>
    <w:tmpl w:val="E4B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C0791"/>
    <w:multiLevelType w:val="multilevel"/>
    <w:tmpl w:val="DB50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576827"/>
    <w:multiLevelType w:val="multilevel"/>
    <w:tmpl w:val="FBE0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D42462"/>
    <w:multiLevelType w:val="multilevel"/>
    <w:tmpl w:val="FB2A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8063403">
    <w:abstractNumId w:val="5"/>
  </w:num>
  <w:num w:numId="2" w16cid:durableId="1659185275">
    <w:abstractNumId w:val="4"/>
  </w:num>
  <w:num w:numId="3" w16cid:durableId="1830511960">
    <w:abstractNumId w:val="1"/>
  </w:num>
  <w:num w:numId="4" w16cid:durableId="87242708">
    <w:abstractNumId w:val="3"/>
  </w:num>
  <w:num w:numId="5" w16cid:durableId="1207136717">
    <w:abstractNumId w:val="0"/>
  </w:num>
  <w:num w:numId="6" w16cid:durableId="190031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19"/>
    <w:rsid w:val="001E5E3F"/>
    <w:rsid w:val="002E0E10"/>
    <w:rsid w:val="00397613"/>
    <w:rsid w:val="003E0EBA"/>
    <w:rsid w:val="00585885"/>
    <w:rsid w:val="00740709"/>
    <w:rsid w:val="008C7107"/>
    <w:rsid w:val="008E47AC"/>
    <w:rsid w:val="008F2B19"/>
    <w:rsid w:val="009724D6"/>
    <w:rsid w:val="00B8116F"/>
    <w:rsid w:val="00C06F0C"/>
    <w:rsid w:val="00D33593"/>
    <w:rsid w:val="00E67931"/>
    <w:rsid w:val="00EF0B52"/>
    <w:rsid w:val="00F103DC"/>
    <w:rsid w:val="00F72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6BD3"/>
  <w15:chartTrackingRefBased/>
  <w15:docId w15:val="{BAB402C2-03CE-4443-92BC-A4981380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2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F2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F2B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F2B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F2B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F2B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F2B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F2B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F2B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2B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F2B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F2B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F2B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F2B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F2B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F2B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F2B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F2B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F2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F2B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F2B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F2B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F2B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F2B19"/>
    <w:rPr>
      <w:i/>
      <w:iCs/>
      <w:color w:val="404040" w:themeColor="text1" w:themeTint="BF"/>
    </w:rPr>
  </w:style>
  <w:style w:type="paragraph" w:styleId="Paragrafoelenco">
    <w:name w:val="List Paragraph"/>
    <w:basedOn w:val="Normale"/>
    <w:uiPriority w:val="34"/>
    <w:qFormat/>
    <w:rsid w:val="008F2B19"/>
    <w:pPr>
      <w:ind w:left="720"/>
      <w:contextualSpacing/>
    </w:pPr>
  </w:style>
  <w:style w:type="character" w:styleId="Enfasiintensa">
    <w:name w:val="Intense Emphasis"/>
    <w:basedOn w:val="Carpredefinitoparagrafo"/>
    <w:uiPriority w:val="21"/>
    <w:qFormat/>
    <w:rsid w:val="008F2B19"/>
    <w:rPr>
      <w:i/>
      <w:iCs/>
      <w:color w:val="0F4761" w:themeColor="accent1" w:themeShade="BF"/>
    </w:rPr>
  </w:style>
  <w:style w:type="paragraph" w:styleId="Citazioneintensa">
    <w:name w:val="Intense Quote"/>
    <w:basedOn w:val="Normale"/>
    <w:next w:val="Normale"/>
    <w:link w:val="CitazioneintensaCarattere"/>
    <w:uiPriority w:val="30"/>
    <w:qFormat/>
    <w:rsid w:val="008F2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F2B19"/>
    <w:rPr>
      <w:i/>
      <w:iCs/>
      <w:color w:val="0F4761" w:themeColor="accent1" w:themeShade="BF"/>
    </w:rPr>
  </w:style>
  <w:style w:type="character" w:styleId="Riferimentointenso">
    <w:name w:val="Intense Reference"/>
    <w:basedOn w:val="Carpredefinitoparagrafo"/>
    <w:uiPriority w:val="32"/>
    <w:qFormat/>
    <w:rsid w:val="008F2B19"/>
    <w:rPr>
      <w:b/>
      <w:bCs/>
      <w:smallCaps/>
      <w:color w:val="0F4761" w:themeColor="accent1" w:themeShade="BF"/>
      <w:spacing w:val="5"/>
    </w:rPr>
  </w:style>
  <w:style w:type="paragraph" w:customStyle="1" w:styleId="paragraph">
    <w:name w:val="paragraph"/>
    <w:basedOn w:val="Normale"/>
    <w:rsid w:val="008F2B1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normaltextrun">
    <w:name w:val="normaltextrun"/>
    <w:basedOn w:val="Carpredefinitoparagrafo"/>
    <w:rsid w:val="008F2B19"/>
  </w:style>
  <w:style w:type="character" w:customStyle="1" w:styleId="eop">
    <w:name w:val="eop"/>
    <w:basedOn w:val="Carpredefinitoparagrafo"/>
    <w:rsid w:val="008F2B19"/>
  </w:style>
  <w:style w:type="paragraph" w:styleId="NormaleWeb">
    <w:name w:val="Normal (Web)"/>
    <w:basedOn w:val="Normale"/>
    <w:uiPriority w:val="99"/>
    <w:semiHidden/>
    <w:unhideWhenUsed/>
    <w:rsid w:val="008C7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88809">
      <w:bodyDiv w:val="1"/>
      <w:marLeft w:val="0"/>
      <w:marRight w:val="0"/>
      <w:marTop w:val="0"/>
      <w:marBottom w:val="0"/>
      <w:divBdr>
        <w:top w:val="none" w:sz="0" w:space="0" w:color="auto"/>
        <w:left w:val="none" w:sz="0" w:space="0" w:color="auto"/>
        <w:bottom w:val="none" w:sz="0" w:space="0" w:color="auto"/>
        <w:right w:val="none" w:sz="0" w:space="0" w:color="auto"/>
      </w:divBdr>
    </w:div>
    <w:div w:id="2043510488">
      <w:bodyDiv w:val="1"/>
      <w:marLeft w:val="0"/>
      <w:marRight w:val="0"/>
      <w:marTop w:val="0"/>
      <w:marBottom w:val="0"/>
      <w:divBdr>
        <w:top w:val="none" w:sz="0" w:space="0" w:color="auto"/>
        <w:left w:val="none" w:sz="0" w:space="0" w:color="auto"/>
        <w:bottom w:val="none" w:sz="0" w:space="0" w:color="auto"/>
        <w:right w:val="none" w:sz="0" w:space="0" w:color="auto"/>
      </w:divBdr>
      <w:divsChild>
        <w:div w:id="1795323518">
          <w:marLeft w:val="0"/>
          <w:marRight w:val="0"/>
          <w:marTop w:val="0"/>
          <w:marBottom w:val="0"/>
          <w:divBdr>
            <w:top w:val="none" w:sz="0" w:space="0" w:color="auto"/>
            <w:left w:val="none" w:sz="0" w:space="0" w:color="auto"/>
            <w:bottom w:val="none" w:sz="0" w:space="0" w:color="auto"/>
            <w:right w:val="none" w:sz="0" w:space="0" w:color="auto"/>
          </w:divBdr>
          <w:divsChild>
            <w:div w:id="1247835798">
              <w:marLeft w:val="0"/>
              <w:marRight w:val="0"/>
              <w:marTop w:val="0"/>
              <w:marBottom w:val="0"/>
              <w:divBdr>
                <w:top w:val="none" w:sz="0" w:space="0" w:color="auto"/>
                <w:left w:val="none" w:sz="0" w:space="0" w:color="auto"/>
                <w:bottom w:val="none" w:sz="0" w:space="0" w:color="auto"/>
                <w:right w:val="none" w:sz="0" w:space="0" w:color="auto"/>
              </w:divBdr>
            </w:div>
            <w:div w:id="23799523">
              <w:marLeft w:val="0"/>
              <w:marRight w:val="0"/>
              <w:marTop w:val="0"/>
              <w:marBottom w:val="0"/>
              <w:divBdr>
                <w:top w:val="none" w:sz="0" w:space="0" w:color="auto"/>
                <w:left w:val="none" w:sz="0" w:space="0" w:color="auto"/>
                <w:bottom w:val="none" w:sz="0" w:space="0" w:color="auto"/>
                <w:right w:val="none" w:sz="0" w:space="0" w:color="auto"/>
              </w:divBdr>
            </w:div>
            <w:div w:id="1035813325">
              <w:marLeft w:val="0"/>
              <w:marRight w:val="0"/>
              <w:marTop w:val="0"/>
              <w:marBottom w:val="0"/>
              <w:divBdr>
                <w:top w:val="none" w:sz="0" w:space="0" w:color="auto"/>
                <w:left w:val="none" w:sz="0" w:space="0" w:color="auto"/>
                <w:bottom w:val="none" w:sz="0" w:space="0" w:color="auto"/>
                <w:right w:val="none" w:sz="0" w:space="0" w:color="auto"/>
              </w:divBdr>
            </w:div>
            <w:div w:id="969939884">
              <w:marLeft w:val="0"/>
              <w:marRight w:val="0"/>
              <w:marTop w:val="0"/>
              <w:marBottom w:val="0"/>
              <w:divBdr>
                <w:top w:val="none" w:sz="0" w:space="0" w:color="auto"/>
                <w:left w:val="none" w:sz="0" w:space="0" w:color="auto"/>
                <w:bottom w:val="none" w:sz="0" w:space="0" w:color="auto"/>
                <w:right w:val="none" w:sz="0" w:space="0" w:color="auto"/>
              </w:divBdr>
            </w:div>
            <w:div w:id="813256114">
              <w:marLeft w:val="0"/>
              <w:marRight w:val="0"/>
              <w:marTop w:val="0"/>
              <w:marBottom w:val="0"/>
              <w:divBdr>
                <w:top w:val="none" w:sz="0" w:space="0" w:color="auto"/>
                <w:left w:val="none" w:sz="0" w:space="0" w:color="auto"/>
                <w:bottom w:val="none" w:sz="0" w:space="0" w:color="auto"/>
                <w:right w:val="none" w:sz="0" w:space="0" w:color="auto"/>
              </w:divBdr>
            </w:div>
            <w:div w:id="220823544">
              <w:marLeft w:val="0"/>
              <w:marRight w:val="0"/>
              <w:marTop w:val="0"/>
              <w:marBottom w:val="0"/>
              <w:divBdr>
                <w:top w:val="none" w:sz="0" w:space="0" w:color="auto"/>
                <w:left w:val="none" w:sz="0" w:space="0" w:color="auto"/>
                <w:bottom w:val="none" w:sz="0" w:space="0" w:color="auto"/>
                <w:right w:val="none" w:sz="0" w:space="0" w:color="auto"/>
              </w:divBdr>
            </w:div>
            <w:div w:id="184439555">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1437411440">
              <w:marLeft w:val="0"/>
              <w:marRight w:val="0"/>
              <w:marTop w:val="0"/>
              <w:marBottom w:val="0"/>
              <w:divBdr>
                <w:top w:val="none" w:sz="0" w:space="0" w:color="auto"/>
                <w:left w:val="none" w:sz="0" w:space="0" w:color="auto"/>
                <w:bottom w:val="none" w:sz="0" w:space="0" w:color="auto"/>
                <w:right w:val="none" w:sz="0" w:space="0" w:color="auto"/>
              </w:divBdr>
            </w:div>
            <w:div w:id="1795324617">
              <w:marLeft w:val="0"/>
              <w:marRight w:val="0"/>
              <w:marTop w:val="0"/>
              <w:marBottom w:val="0"/>
              <w:divBdr>
                <w:top w:val="none" w:sz="0" w:space="0" w:color="auto"/>
                <w:left w:val="none" w:sz="0" w:space="0" w:color="auto"/>
                <w:bottom w:val="none" w:sz="0" w:space="0" w:color="auto"/>
                <w:right w:val="none" w:sz="0" w:space="0" w:color="auto"/>
              </w:divBdr>
            </w:div>
            <w:div w:id="465778248">
              <w:marLeft w:val="0"/>
              <w:marRight w:val="0"/>
              <w:marTop w:val="0"/>
              <w:marBottom w:val="0"/>
              <w:divBdr>
                <w:top w:val="none" w:sz="0" w:space="0" w:color="auto"/>
                <w:left w:val="none" w:sz="0" w:space="0" w:color="auto"/>
                <w:bottom w:val="none" w:sz="0" w:space="0" w:color="auto"/>
                <w:right w:val="none" w:sz="0" w:space="0" w:color="auto"/>
              </w:divBdr>
            </w:div>
            <w:div w:id="322511338">
              <w:marLeft w:val="0"/>
              <w:marRight w:val="0"/>
              <w:marTop w:val="0"/>
              <w:marBottom w:val="0"/>
              <w:divBdr>
                <w:top w:val="none" w:sz="0" w:space="0" w:color="auto"/>
                <w:left w:val="none" w:sz="0" w:space="0" w:color="auto"/>
                <w:bottom w:val="none" w:sz="0" w:space="0" w:color="auto"/>
                <w:right w:val="none" w:sz="0" w:space="0" w:color="auto"/>
              </w:divBdr>
            </w:div>
            <w:div w:id="820922723">
              <w:marLeft w:val="0"/>
              <w:marRight w:val="0"/>
              <w:marTop w:val="0"/>
              <w:marBottom w:val="0"/>
              <w:divBdr>
                <w:top w:val="none" w:sz="0" w:space="0" w:color="auto"/>
                <w:left w:val="none" w:sz="0" w:space="0" w:color="auto"/>
                <w:bottom w:val="none" w:sz="0" w:space="0" w:color="auto"/>
                <w:right w:val="none" w:sz="0" w:space="0" w:color="auto"/>
              </w:divBdr>
            </w:div>
          </w:divsChild>
        </w:div>
        <w:div w:id="1488939277">
          <w:marLeft w:val="0"/>
          <w:marRight w:val="0"/>
          <w:marTop w:val="0"/>
          <w:marBottom w:val="0"/>
          <w:divBdr>
            <w:top w:val="none" w:sz="0" w:space="0" w:color="auto"/>
            <w:left w:val="none" w:sz="0" w:space="0" w:color="auto"/>
            <w:bottom w:val="none" w:sz="0" w:space="0" w:color="auto"/>
            <w:right w:val="none" w:sz="0" w:space="0" w:color="auto"/>
          </w:divBdr>
        </w:div>
        <w:div w:id="1260795657">
          <w:marLeft w:val="0"/>
          <w:marRight w:val="0"/>
          <w:marTop w:val="0"/>
          <w:marBottom w:val="0"/>
          <w:divBdr>
            <w:top w:val="none" w:sz="0" w:space="0" w:color="auto"/>
            <w:left w:val="none" w:sz="0" w:space="0" w:color="auto"/>
            <w:bottom w:val="none" w:sz="0" w:space="0" w:color="auto"/>
            <w:right w:val="none" w:sz="0" w:space="0" w:color="auto"/>
          </w:divBdr>
        </w:div>
        <w:div w:id="1761023641">
          <w:marLeft w:val="0"/>
          <w:marRight w:val="0"/>
          <w:marTop w:val="0"/>
          <w:marBottom w:val="0"/>
          <w:divBdr>
            <w:top w:val="none" w:sz="0" w:space="0" w:color="auto"/>
            <w:left w:val="none" w:sz="0" w:space="0" w:color="auto"/>
            <w:bottom w:val="none" w:sz="0" w:space="0" w:color="auto"/>
            <w:right w:val="none" w:sz="0" w:space="0" w:color="auto"/>
          </w:divBdr>
        </w:div>
        <w:div w:id="2117748026">
          <w:marLeft w:val="0"/>
          <w:marRight w:val="0"/>
          <w:marTop w:val="0"/>
          <w:marBottom w:val="0"/>
          <w:divBdr>
            <w:top w:val="none" w:sz="0" w:space="0" w:color="auto"/>
            <w:left w:val="none" w:sz="0" w:space="0" w:color="auto"/>
            <w:bottom w:val="none" w:sz="0" w:space="0" w:color="auto"/>
            <w:right w:val="none" w:sz="0" w:space="0" w:color="auto"/>
          </w:divBdr>
        </w:div>
        <w:div w:id="1903638237">
          <w:marLeft w:val="0"/>
          <w:marRight w:val="0"/>
          <w:marTop w:val="0"/>
          <w:marBottom w:val="0"/>
          <w:divBdr>
            <w:top w:val="none" w:sz="0" w:space="0" w:color="auto"/>
            <w:left w:val="none" w:sz="0" w:space="0" w:color="auto"/>
            <w:bottom w:val="none" w:sz="0" w:space="0" w:color="auto"/>
            <w:right w:val="none" w:sz="0" w:space="0" w:color="auto"/>
          </w:divBdr>
        </w:div>
        <w:div w:id="1168323003">
          <w:marLeft w:val="0"/>
          <w:marRight w:val="0"/>
          <w:marTop w:val="0"/>
          <w:marBottom w:val="0"/>
          <w:divBdr>
            <w:top w:val="none" w:sz="0" w:space="0" w:color="auto"/>
            <w:left w:val="none" w:sz="0" w:space="0" w:color="auto"/>
            <w:bottom w:val="none" w:sz="0" w:space="0" w:color="auto"/>
            <w:right w:val="none" w:sz="0" w:space="0" w:color="auto"/>
          </w:divBdr>
        </w:div>
        <w:div w:id="1843201416">
          <w:marLeft w:val="0"/>
          <w:marRight w:val="0"/>
          <w:marTop w:val="0"/>
          <w:marBottom w:val="0"/>
          <w:divBdr>
            <w:top w:val="none" w:sz="0" w:space="0" w:color="auto"/>
            <w:left w:val="none" w:sz="0" w:space="0" w:color="auto"/>
            <w:bottom w:val="none" w:sz="0" w:space="0" w:color="auto"/>
            <w:right w:val="none" w:sz="0" w:space="0" w:color="auto"/>
          </w:divBdr>
        </w:div>
        <w:div w:id="1019815531">
          <w:marLeft w:val="0"/>
          <w:marRight w:val="0"/>
          <w:marTop w:val="0"/>
          <w:marBottom w:val="0"/>
          <w:divBdr>
            <w:top w:val="none" w:sz="0" w:space="0" w:color="auto"/>
            <w:left w:val="none" w:sz="0" w:space="0" w:color="auto"/>
            <w:bottom w:val="none" w:sz="0" w:space="0" w:color="auto"/>
            <w:right w:val="none" w:sz="0" w:space="0" w:color="auto"/>
          </w:divBdr>
        </w:div>
      </w:divsChild>
    </w:div>
    <w:div w:id="21460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3ca835-03e0-49ba-ac38-b21dc5689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FD82295D1B894F8B5AEFAD936EF768" ma:contentTypeVersion="6" ma:contentTypeDescription="Creare un nuovo documento." ma:contentTypeScope="" ma:versionID="bcedbda4082f3b39ac3931cde2cbdf2e">
  <xsd:schema xmlns:xsd="http://www.w3.org/2001/XMLSchema" xmlns:xs="http://www.w3.org/2001/XMLSchema" xmlns:p="http://schemas.microsoft.com/office/2006/metadata/properties" xmlns:ns3="913ca835-03e0-49ba-ac38-b21dc5689e29" targetNamespace="http://schemas.microsoft.com/office/2006/metadata/properties" ma:root="true" ma:fieldsID="f7d0eec5289a50e2233cfb8c26335129" ns3:_="">
    <xsd:import namespace="913ca835-03e0-49ba-ac38-b21dc5689e2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a835-03e0-49ba-ac38-b21dc5689e2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60C21-2755-421E-A8B4-A11686323F78}">
  <ds:schemaRefs>
    <ds:schemaRef ds:uri="http://schemas.microsoft.com/office/2006/metadata/properties"/>
    <ds:schemaRef ds:uri="http://schemas.microsoft.com/office/infopath/2007/PartnerControls"/>
    <ds:schemaRef ds:uri="913ca835-03e0-49ba-ac38-b21dc5689e29"/>
  </ds:schemaRefs>
</ds:datastoreItem>
</file>

<file path=customXml/itemProps2.xml><?xml version="1.0" encoding="utf-8"?>
<ds:datastoreItem xmlns:ds="http://schemas.openxmlformats.org/officeDocument/2006/customXml" ds:itemID="{4208F6E1-A225-45C1-8666-1B574D912E95}">
  <ds:schemaRefs>
    <ds:schemaRef ds:uri="http://schemas.microsoft.com/sharepoint/v3/contenttype/forms"/>
  </ds:schemaRefs>
</ds:datastoreItem>
</file>

<file path=customXml/itemProps3.xml><?xml version="1.0" encoding="utf-8"?>
<ds:datastoreItem xmlns:ds="http://schemas.openxmlformats.org/officeDocument/2006/customXml" ds:itemID="{7B8684D7-2594-4F3F-9D48-A7601D4E9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a835-03e0-49ba-ac38-b21dc5689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TAFURI</dc:creator>
  <cp:keywords/>
  <dc:description/>
  <cp:lastModifiedBy>Bernardo TAFURI</cp:lastModifiedBy>
  <cp:revision>11</cp:revision>
  <dcterms:created xsi:type="dcterms:W3CDTF">2025-04-02T12:30:00Z</dcterms:created>
  <dcterms:modified xsi:type="dcterms:W3CDTF">2025-04-02T12:41:00Z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0x01010008FD82295D1B894F8B5AEFAD936EF768</vt:lpwstr>
  </property>
</Properties>
</file>